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Default="00F53D1D" w:rsidP="00F53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1D">
        <w:rPr>
          <w:rFonts w:ascii="Times New Roman" w:hAnsi="Times New Roman" w:cs="Times New Roman"/>
          <w:sz w:val="24"/>
          <w:szCs w:val="24"/>
        </w:rPr>
        <w:t>ИЗВЕЩЕНИЕ</w:t>
      </w:r>
      <w:r w:rsidR="004C6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8" w:rsidRDefault="004C6546" w:rsidP="004C6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возможном заключении договора на размещение нестационарных объектов (торговых </w:t>
      </w:r>
      <w:r w:rsidR="009B34AA">
        <w:rPr>
          <w:rFonts w:ascii="Times New Roman" w:hAnsi="Times New Roman" w:cs="Times New Roman"/>
          <w:sz w:val="24"/>
          <w:szCs w:val="24"/>
        </w:rPr>
        <w:t>па</w:t>
      </w:r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>
        <w:rPr>
          <w:rFonts w:ascii="Times New Roman" w:hAnsi="Times New Roman" w:cs="Times New Roman"/>
          <w:sz w:val="24"/>
          <w:szCs w:val="24"/>
        </w:rPr>
        <w:t>) для организации обслуживания зоны отдыха по адресу: г. Тогучин, ул. Заводская.</w:t>
      </w:r>
    </w:p>
    <w:p w:rsidR="004C6546" w:rsidRPr="00F53D1D" w:rsidRDefault="004C6546" w:rsidP="004C6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 w:rsidRPr="00F53D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D1D">
        <w:rPr>
          <w:rFonts w:ascii="Times New Roman" w:hAnsi="Times New Roman" w:cs="Times New Roman"/>
          <w:sz w:val="24"/>
          <w:szCs w:val="24"/>
        </w:rPr>
        <w:t xml:space="preserve">города Тогучина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заключении договора на размещение нестационарных объектов (торговых </w:t>
      </w:r>
      <w:r w:rsidR="009B34AA">
        <w:rPr>
          <w:rFonts w:ascii="Times New Roman" w:hAnsi="Times New Roman" w:cs="Times New Roman"/>
          <w:sz w:val="24"/>
          <w:szCs w:val="24"/>
        </w:rPr>
        <w:t>па</w:t>
      </w:r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 w:rsidR="00F53D1D">
        <w:rPr>
          <w:rFonts w:ascii="Times New Roman" w:hAnsi="Times New Roman" w:cs="Times New Roman"/>
          <w:sz w:val="24"/>
          <w:szCs w:val="24"/>
        </w:rPr>
        <w:t xml:space="preserve">) для организации обслуживания зоны отдыха по адресу: г. Тогучин, ул. Заводская (территория Набережной), на земельном участке, расположенном в кадастровом квартале 54:24:010150, площадью </w:t>
      </w:r>
      <w:r w:rsidR="004A6AEF">
        <w:rPr>
          <w:rFonts w:ascii="Times New Roman" w:hAnsi="Times New Roman" w:cs="Times New Roman"/>
          <w:sz w:val="24"/>
          <w:szCs w:val="24"/>
        </w:rPr>
        <w:t>200</w:t>
      </w:r>
      <w:r w:rsidR="00F53D1D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м.</w:t>
      </w: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: 633456,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</w:p>
    <w:p w:rsidR="00123A4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окончания приема заявлений: по истечении 14 дней со дня опубликования и размещения извещения.</w:t>
      </w:r>
      <w:bookmarkStart w:id="0" w:name="_GoBack"/>
      <w:bookmarkEnd w:id="0"/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>
      <w:pPr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123A4E"/>
    <w:rsid w:val="0043277C"/>
    <w:rsid w:val="004A6AEF"/>
    <w:rsid w:val="004C6546"/>
    <w:rsid w:val="0076012E"/>
    <w:rsid w:val="009B34AA"/>
    <w:rsid w:val="00E42108"/>
    <w:rsid w:val="00EB2669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2023-05-11T07:34:00Z</dcterms:created>
  <dcterms:modified xsi:type="dcterms:W3CDTF">2023-05-16T09:35:00Z</dcterms:modified>
</cp:coreProperties>
</file>